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7F" w:rsidRPr="00B01D63" w:rsidRDefault="001F327F" w:rsidP="001F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F327F" w:rsidRPr="00B01D63" w:rsidRDefault="001F327F" w:rsidP="001F3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01D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B01D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ЗАИНТЕРЕСОВАНИТЕ СТРАНИ</w:t>
      </w:r>
    </w:p>
    <w:p w:rsidR="00B01D63" w:rsidRDefault="00B01D6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B01D63" w:rsidRDefault="00B01D6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Default="00B01D63" w:rsidP="00B01D63">
      <w:pPr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Уведомяваме Ви, че в Решение</w:t>
      </w:r>
      <w:r w:rsidR="001F32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№ </w:t>
      </w:r>
      <w:r w:rsid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РД-13-170 от 28.10.2016 г.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за откриване на процедура за възлагане на обществена поръчка – публично състезание с предмет: </w:t>
      </w:r>
      <w:r w:rsidR="001F327F" w:rsidRPr="00CB4047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„Доставка, монтаж и въвеждане в експлоатация на 3 (три) комплексни системи за непрекъсваемо електрозахранване, електронно управление на двигателите на антените и дехидратиране на въздуха за съществуващите и действащи в системата на ИАБГ три доплерови метеорологични радарни станции МРЛ ИРИС“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публикувано</w:t>
      </w:r>
      <w:r w:rsidR="001F32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Регистъра н</w:t>
      </w:r>
      <w:r w:rsidR="00CB4047">
        <w:rPr>
          <w:rFonts w:ascii="Times New Roman" w:eastAsia="Times New Roman" w:hAnsi="Times New Roman" w:cs="Times New Roman"/>
          <w:sz w:val="24"/>
          <w:szCs w:val="24"/>
          <w:lang w:val="bg-BG"/>
        </w:rPr>
        <w:t>а обществени</w:t>
      </w:r>
      <w:r w:rsidR="001F327F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CB40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поръчки</w:t>
      </w:r>
      <w:r w:rsidR="001F327F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допусната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>техническа грешка</w:t>
      </w:r>
      <w:r w:rsidR="00CB4047">
        <w:rPr>
          <w:rFonts w:ascii="Times New Roman" w:hAnsi="Times New Roman" w:cs="Times New Roman"/>
          <w:bCs/>
          <w:sz w:val="24"/>
          <w:szCs w:val="24"/>
          <w:lang w:val="bg-BG" w:eastAsia="ja-JP"/>
        </w:rPr>
        <w:t>, както следва:</w:t>
      </w:r>
    </w:p>
    <w:p w:rsidR="00CB4047" w:rsidRDefault="00AB4183" w:rsidP="00B01D63">
      <w:pPr>
        <w:spacing w:after="0"/>
        <w:ind w:firstLine="720"/>
        <w:jc w:val="both"/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В раздел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Възложител,</w:t>
      </w:r>
      <w:r w:rsidRPr="00AB4183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 </w:t>
      </w:r>
      <w:r w:rsidR="00CB4047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точка </w:t>
      </w:r>
      <w:r w:rsidR="00CB4047">
        <w:rPr>
          <w:rFonts w:ascii="Times New Roman" w:hAnsi="Times New Roman" w:cs="Times New Roman"/>
          <w:bCs/>
          <w:sz w:val="24"/>
          <w:szCs w:val="24"/>
          <w:lang w:eastAsia="ja-JP"/>
        </w:rPr>
        <w:t>I</w:t>
      </w:r>
      <w:r w:rsidR="001F327F">
        <w:rPr>
          <w:rFonts w:ascii="Times New Roman" w:hAnsi="Times New Roman" w:cs="Times New Roman"/>
          <w:bCs/>
          <w:sz w:val="24"/>
          <w:szCs w:val="24"/>
          <w:lang w:val="bg-BG" w:eastAsia="ja-JP"/>
        </w:rPr>
        <w:t>.</w:t>
      </w:r>
      <w:r w:rsidR="00CB4047" w:rsidRPr="00CB4047">
        <w:rPr>
          <w:rFonts w:ascii="Times New Roman" w:hAnsi="Times New Roman" w:cs="Times New Roman"/>
          <w:bCs/>
          <w:sz w:val="24"/>
          <w:szCs w:val="24"/>
          <w:lang w:val="bg-BG" w:eastAsia="ja-JP"/>
        </w:rPr>
        <w:t>1)</w:t>
      </w:r>
      <w:r w:rsidR="00B01D63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Наи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менование и адрес </w:t>
      </w:r>
      <w:r w:rsidR="001F327F">
        <w:rPr>
          <w:rFonts w:ascii="Times New Roman" w:hAnsi="Times New Roman" w:cs="Times New Roman"/>
          <w:bCs/>
          <w:sz w:val="24"/>
          <w:szCs w:val="24"/>
          <w:lang w:val="bg-BG" w:eastAsia="ja-JP"/>
        </w:rPr>
        <w:t>–</w:t>
      </w:r>
      <w:r w:rsidR="00CB4047" w:rsidRPr="00CB4047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в</w:t>
      </w:r>
      <w:r w:rsidR="00B01D6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место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Национален идентификационен № (ЕИК): 000625870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BG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411, 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Изпълнителна агенция „Борба с градушките“, бул. Христо Ботев № 17, За:</w:t>
      </w:r>
      <w:r w:rsidR="00B01D6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Симеон Главчев, Германия 1606, София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, Тел.: 00359 029152952,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E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-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mail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: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begin"/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 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HYPERLINK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 "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mailto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: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agency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@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weathermod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-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bg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.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eu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" 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separate"/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agency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@</w:t>
      </w:r>
      <w:proofErr w:type="spellStart"/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weathermod</w:t>
      </w:r>
      <w:proofErr w:type="spellEnd"/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-</w:t>
      </w:r>
      <w:proofErr w:type="spellStart"/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bg</w:t>
      </w:r>
      <w:proofErr w:type="spellEnd"/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.</w:t>
      </w:r>
      <w:proofErr w:type="spellStart"/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eu</w:t>
      </w:r>
      <w:proofErr w:type="spellEnd"/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end"/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>Факс: 00359029516597</w:t>
      </w:r>
      <w:r w:rsidR="00B01D6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да се чете: 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Национален идентификационен № (ЕИК): 000625870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BG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411, 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Изпълнителна агенция „Борба с градушките“, бул. Христо Ботев № 17, За: 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Симеон Главчев, България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1606, София, Тел.: 00359 029152952,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E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-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mail</w: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: </w: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begin"/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 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HYPERLINK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 "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mailto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: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agency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@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weathermod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-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bg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>.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instrText>eu</w:instrText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instrText xml:space="preserve">" </w:instrText>
      </w:r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separate"/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agency</w:t>
      </w:r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@</w:t>
      </w:r>
      <w:proofErr w:type="spellStart"/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weathermod</w:t>
      </w:r>
      <w:proofErr w:type="spellEnd"/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-</w:t>
      </w:r>
      <w:proofErr w:type="spellStart"/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bg</w:t>
      </w:r>
      <w:proofErr w:type="spellEnd"/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.</w:t>
      </w:r>
      <w:proofErr w:type="spellStart"/>
      <w:r w:rsidRPr="006E0546">
        <w:rPr>
          <w:rStyle w:val="Hyperlink"/>
          <w:rFonts w:ascii="Times New Roman" w:eastAsia="Malgun Gothic" w:hAnsi="Times New Roman" w:cs="Times New Roman"/>
          <w:bCs/>
          <w:sz w:val="24"/>
          <w:szCs w:val="24"/>
          <w:lang w:eastAsia="ko-KR"/>
        </w:rPr>
        <w:t>eu</w:t>
      </w:r>
      <w:proofErr w:type="spellEnd"/>
      <w:r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fldChar w:fldCharType="end"/>
      </w:r>
      <w:r w:rsidRP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>Факс: 00359029516597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>.</w:t>
      </w:r>
    </w:p>
    <w:p w:rsidR="00F6102F" w:rsidRPr="001F327F" w:rsidRDefault="00F6102F" w:rsidP="00B01D63">
      <w:pPr>
        <w:spacing w:after="0"/>
        <w:ind w:firstLine="720"/>
        <w:jc w:val="both"/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</w:pP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2. В точка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ja-JP"/>
        </w:rPr>
        <w:t>I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. 1) </w:t>
      </w: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>на Решение № 00894-2016-0004 за откриване на процеду</w:t>
      </w:r>
      <w:bookmarkStart w:id="0" w:name="_GoBack"/>
      <w:bookmarkEnd w:id="0"/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>ра за възлагане на обществена поръчка – публично състезание с предмет: „Доставка на 32 (тридесет и два) броя електрозахранващи системи – 500 Wp за осигуряване на автономно електрозахранване на площадка за изстрелване на противоградови ракети“ грешно е въведена държавата Германия като адрес на възложителя;</w:t>
      </w:r>
    </w:p>
    <w:p w:rsidR="00F6102F" w:rsidRPr="001F327F" w:rsidRDefault="00F6102F" w:rsidP="00B01D63">
      <w:pPr>
        <w:spacing w:after="0"/>
        <w:ind w:firstLine="720"/>
        <w:jc w:val="both"/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</w:pP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 xml:space="preserve">3.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В точка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ja-JP"/>
        </w:rPr>
        <w:t>I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. 1) </w:t>
      </w: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>на Решение № 00894-2016-0005 за откриване на процедура за възлагане на обществена поръчка – публично състезание с предмет: „Преработка на 96 (деветдесет и шест) броя системи за осигуряване на автономно електрозахранване на площадка за изстрелване на противоградови ракети - от 250 Wp на 500 Wp“ грешно е въведена държавата Германия като адрес на възложителя;</w:t>
      </w:r>
    </w:p>
    <w:p w:rsidR="00F6102F" w:rsidRPr="001F327F" w:rsidRDefault="00F6102F" w:rsidP="00B01D63">
      <w:pPr>
        <w:spacing w:after="0"/>
        <w:ind w:firstLine="720"/>
        <w:jc w:val="both"/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</w:pP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 xml:space="preserve">4.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В точка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ja-JP"/>
        </w:rPr>
        <w:t>I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. 1) </w:t>
      </w: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>на Решение № 00894-2016-0006 за откриване на процедура за възлагане на обществена поръчка – открита процедура с предмет: „Доставка, монтаж и въвеждане в експлоатация на комплекти радиоелектронна апаратура за доплерови цифрови метеорологични радарни станции с две обособени позиции“ грешно е въведена държавата Венецуела като адрес на възложителя.</w:t>
      </w:r>
    </w:p>
    <w:p w:rsidR="00CB4047" w:rsidRPr="00CB4047" w:rsidRDefault="00CB4047" w:rsidP="00B41343">
      <w:pPr>
        <w:spacing w:after="0" w:line="240" w:lineRule="atLeast"/>
        <w:ind w:firstLine="720"/>
        <w:jc w:val="both"/>
        <w:rPr>
          <w:rFonts w:ascii="Times New Roman" w:eastAsia="Malgun Gothic" w:hAnsi="Times New Roman" w:cs="Times New Roman"/>
          <w:sz w:val="24"/>
          <w:szCs w:val="24"/>
          <w:lang w:val="bg-BG" w:eastAsia="ko-KR"/>
        </w:rPr>
      </w:pPr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CB4047" w:rsidRDefault="00F558F6">
      <w:pPr>
        <w:rPr>
          <w:lang w:val="bg-BG"/>
        </w:rPr>
      </w:pPr>
    </w:p>
    <w:sectPr w:rsidR="00F558F6" w:rsidRPr="00CB40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19488E"/>
    <w:rsid w:val="001F327F"/>
    <w:rsid w:val="00554B6C"/>
    <w:rsid w:val="00580E76"/>
    <w:rsid w:val="00773442"/>
    <w:rsid w:val="008E13A6"/>
    <w:rsid w:val="00935B61"/>
    <w:rsid w:val="00AB4183"/>
    <w:rsid w:val="00B01D63"/>
    <w:rsid w:val="00B41343"/>
    <w:rsid w:val="00CB4047"/>
    <w:rsid w:val="00F558F6"/>
    <w:rsid w:val="00F6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3</cp:revision>
  <cp:lastPrinted>2016-10-27T14:41:00Z</cp:lastPrinted>
  <dcterms:created xsi:type="dcterms:W3CDTF">2016-11-09T13:53:00Z</dcterms:created>
  <dcterms:modified xsi:type="dcterms:W3CDTF">2016-11-09T14:23:00Z</dcterms:modified>
</cp:coreProperties>
</file>